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</w:t>
      </w: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оценке проекта муниципального нормативного правового акта </w:t>
      </w:r>
    </w:p>
    <w:p>
      <w:pPr>
        <w:widowControl w:val="0"/>
        <w:jc w:val="center"/>
        <w:rPr>
          <w:sz w:val="28"/>
          <w:szCs w:val="28"/>
        </w:rPr>
      </w:pP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сведения:</w:t>
      </w:r>
    </w:p>
    <w:p>
      <w:pPr>
        <w:widowControl w:val="0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структурного подразделения</w:t>
      </w:r>
      <w:r>
        <w:rPr>
          <w:sz w:val="28"/>
          <w:szCs w:val="28"/>
        </w:rPr>
        <w:t>: Управление сельского хозяйства администрации Богородского муниципального округа Нижегородской области</w:t>
      </w:r>
    </w:p>
    <w:p>
      <w:pPr>
        <w:ind w:firstLine="567"/>
        <w:jc w:val="both"/>
        <w:rPr>
          <w:sz w:val="28"/>
          <w:szCs w:val="28"/>
          <w14:ligatures w14:val="none"/>
        </w:rPr>
      </w:pPr>
      <w:r>
        <w:rPr>
          <w:b/>
          <w:sz w:val="28"/>
          <w:szCs w:val="28"/>
        </w:rPr>
        <w:t>Наименование регулирующего акта</w:t>
      </w:r>
      <w:r>
        <w:rPr>
          <w:sz w:val="28"/>
          <w:szCs w:val="28"/>
        </w:rPr>
        <w:t>: постановление администрации Богородского муниципального округа Нижегородской области «О внесении изменений в Порядок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04.03.2024 № 1100»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Описание существующей проблемы: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Причины  вмешательства</w:t>
      </w:r>
      <w:r>
        <w:rPr>
          <w:sz w:val="28"/>
          <w:szCs w:val="28"/>
        </w:rPr>
        <w:t xml:space="preserve">: приведение действующего нормативно-правового акта в соответствие </w:t>
      </w:r>
      <w:r>
        <w:rPr>
          <w:b w:val="0"/>
          <w:bCs w:val="0"/>
          <w:sz w:val="28"/>
          <w:szCs w:val="28"/>
        </w:rPr>
        <w:t xml:space="preserve">изменениями внесенными постановлением Правительства Российской Федерации от 19.12.2024 г №1824 «О внесении изменений в некоторые акты Правительства Российской Федерации» в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 и развитие малых форм хозяйствования, приведенные в Приложении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</w:t>
      </w:r>
      <w:r>
        <w:rPr>
          <w:rFonts w:ascii="Times New Roman" w:hAnsi="Times New Roman"/>
          <w:sz w:val="28"/>
          <w:szCs w:val="28"/>
        </w:rPr>
        <w:t xml:space="preserve">Поручением Губернатора Нижегородской области от 27.08.2024 № Сл-001-740076/24 и Указом Губернатора </w:t>
      </w:r>
      <w:r>
        <w:rPr>
          <w:color w:val="000000"/>
          <w:sz w:val="28"/>
          <w:szCs w:val="28"/>
        </w:rPr>
        <w:t>Нижегородской области от 13 ноября 2024 г. № 225</w:t>
      </w:r>
      <w:r>
        <w:rPr>
          <w:b w:val="0"/>
          <w:bCs w:val="0"/>
          <w:sz w:val="28"/>
          <w:szCs w:val="28"/>
        </w:rPr>
        <w:t>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  <w:highlight w:val="white"/>
          <w14:ligatures w14:val="none"/>
        </w:rPr>
      </w:pPr>
      <w:r>
        <w:rPr>
          <w:b/>
          <w:sz w:val="28"/>
          <w:szCs w:val="28"/>
        </w:rPr>
        <w:t>Цель введения акта</w:t>
      </w:r>
      <w:r>
        <w:rPr>
          <w:sz w:val="28"/>
          <w:szCs w:val="28"/>
        </w:rPr>
        <w:t>: приведение действующего нормативно-правового акта в соответствие с действующим законодательством.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>Риски, связанные с текущей ситуацией</w:t>
      </w:r>
      <w:r>
        <w:rPr>
          <w:sz w:val="28"/>
          <w:szCs w:val="28"/>
        </w:rPr>
        <w:t>: без принятия данного нормативно-правового акта некоторые требования и условия действующего НПА не соответствуют действующему законодательству.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Последствия, если никаких действий не будет предпринято</w:t>
      </w:r>
      <w:r>
        <w:rPr>
          <w:sz w:val="28"/>
          <w:szCs w:val="28"/>
        </w:rPr>
        <w:t>:  несоответствие законодательству.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 группы, экономические сектора  или  территории,  на которые оказывается воздействие</w:t>
      </w:r>
      <w:r>
        <w:rPr>
          <w:sz w:val="28"/>
          <w:szCs w:val="28"/>
        </w:rPr>
        <w:t>: не будет возможности привлекать средства субсидии из федерального и областного бюджетов.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Цели регулирования: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цели регулирования</w:t>
      </w:r>
      <w:r>
        <w:rPr>
          <w:sz w:val="28"/>
          <w:szCs w:val="28"/>
        </w:rPr>
        <w:t xml:space="preserve">: 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риведение действующего НПА в соответствие с действующим законодательством</w:t>
      </w:r>
      <w:r>
        <w:rPr>
          <w:sz w:val="28"/>
          <w:szCs w:val="28"/>
        </w:rPr>
        <w:t>.</w:t>
      </w:r>
    </w:p>
    <w:p>
      <w:pPr>
        <w:widowControl w:val="0"/>
        <w:ind w:firstLine="567"/>
        <w:jc w:val="both"/>
        <w:rPr>
          <w:bCs/>
          <w:sz w:val="28"/>
          <w:szCs w:val="28"/>
        </w:rPr>
      </w:pPr>
    </w:p>
    <w:p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567"/>
        <w:jc w:val="both"/>
        <w:rPr>
          <w:highlight w:val="none"/>
        </w:rPr>
      </w:pPr>
      <w:r>
        <w:rPr>
          <w:b/>
          <w:sz w:val="28"/>
          <w:szCs w:val="28"/>
        </w:rPr>
        <w:t>Обоснование  неэффективности  действующего  в  рассматриваемой  сфере регулирования</w:t>
      </w:r>
      <w:r>
        <w:rPr>
          <w:sz w:val="28"/>
          <w:szCs w:val="28"/>
        </w:rPr>
        <w:t>: действующее НПА будет более эффективным после принятия предлагаемых изменений.</w:t>
      </w:r>
    </w:p>
    <w:p>
      <w:pPr>
        <w:widowControl w:val="0"/>
        <w:ind w:firstLine="567"/>
        <w:jc w:val="both"/>
        <w:rPr>
          <w:sz w:val="28"/>
          <w:szCs w:val="28"/>
          <w14:ligatures w14:val="none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>. Возможные варианты достижения поставленной цели: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Невмешательство:</w:t>
      </w:r>
      <w:r>
        <w:rPr>
          <w:sz w:val="28"/>
          <w:szCs w:val="28"/>
        </w:rPr>
        <w:t xml:space="preserve">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Совершенствование применения существующего регулирования</w:t>
      </w:r>
      <w:r>
        <w:rPr>
          <w:sz w:val="28"/>
          <w:szCs w:val="28"/>
        </w:rPr>
        <w:t>: нет.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Саморегулирование:</w:t>
      </w:r>
      <w:r>
        <w:rPr>
          <w:sz w:val="28"/>
          <w:szCs w:val="28"/>
        </w:rPr>
        <w:t xml:space="preserve">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Прямое регулирование:</w:t>
      </w:r>
      <w:r>
        <w:rPr>
          <w:sz w:val="28"/>
          <w:szCs w:val="28"/>
        </w:rPr>
        <w:t xml:space="preserve">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Какие инструменты могут быть использованы для  достижения поставленной цели?:</w:t>
      </w:r>
      <w:r>
        <w:rPr>
          <w:sz w:val="28"/>
          <w:szCs w:val="28"/>
        </w:rPr>
        <w:t xml:space="preserve"> принятие нормативного правового акта.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Публичные консультации: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  <w14:ligatures w14:val="none"/>
        </w:rPr>
      </w:pPr>
      <w:r>
        <w:rPr>
          <w:b/>
          <w:sz w:val="28"/>
          <w:szCs w:val="28"/>
        </w:rPr>
        <w:t>Стороны, с которыми были проведены консультации:</w:t>
      </w:r>
      <w:r>
        <w:rPr>
          <w:sz w:val="28"/>
          <w:szCs w:val="28"/>
        </w:rPr>
        <w:t xml:space="preserve"> проект постановления был размещен на официальном сайте администрации Богородского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информационно-телекоммуникационной сети «Интернет» с «23» февраля 2025 года  –  «09» марта 2025 года.</w:t>
      </w:r>
    </w:p>
    <w:p>
      <w:pPr>
        <w:widowControl w:val="0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результаты консультаций</w:t>
      </w:r>
      <w:r>
        <w:rPr>
          <w:sz w:val="28"/>
          <w:szCs w:val="28"/>
        </w:rPr>
        <w:t>:Предложений и замечаний по проекту постановления не поступало.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Рекомендуемый вариант регулирующего решения: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 выбранного  варианта</w:t>
      </w:r>
      <w:r>
        <w:rPr>
          <w:sz w:val="28"/>
          <w:szCs w:val="28"/>
        </w:rPr>
        <w:t>: принятие муниципального нормативного правового акта.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Ожидаемые выгоды и издержки от реализации выбранного варианта:</w:t>
      </w:r>
      <w:r>
        <w:rPr>
          <w:sz w:val="28"/>
          <w:szCs w:val="28"/>
        </w:rPr>
        <w:t xml:space="preserve"> дополнительных выгод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Необходимые    меры,   позволяющие минимизировать негативные последствия применения соответствующего варианта:</w:t>
      </w:r>
      <w:r>
        <w:rPr>
          <w:sz w:val="28"/>
          <w:szCs w:val="28"/>
        </w:rPr>
        <w:t xml:space="preserve"> дополнительных мер не предусматривается.</w:t>
      </w:r>
    </w:p>
    <w:p>
      <w:pPr>
        <w:pStyle w:val="18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положительное влияние на конкурентную среду оказывает нормативно правовой акт, в который вносятся изменения. Дополнительного влияния на конкурентную среду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Период воздействия:</w:t>
      </w:r>
      <w:r>
        <w:rPr>
          <w:sz w:val="28"/>
          <w:szCs w:val="28"/>
        </w:rPr>
        <w:t xml:space="preserve"> долгосрочный.</w:t>
      </w:r>
    </w:p>
    <w:p>
      <w:pPr>
        <w:widowControl w:val="0"/>
        <w:ind w:firstLine="567"/>
        <w:jc w:val="both"/>
        <w:rPr>
          <w:b/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Информация об исполнителях: </w:t>
      </w:r>
    </w:p>
    <w:p>
      <w:pPr>
        <w:spacing w:line="252" w:lineRule="atLeast"/>
        <w:ind w:firstLine="567"/>
        <w:jc w:val="both"/>
        <w:rPr>
          <w:sz w:val="28"/>
          <w:szCs w:val="28"/>
        </w:rPr>
      </w:pPr>
    </w:p>
    <w:p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Калинина Елена Борисовна </w:t>
      </w:r>
    </w:p>
    <w:p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тел.(883170)22803  bogorodskupravlenie@yandex.ru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сельского хозяйства                                                              В.А.Окунева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eastAsia="SimSu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lang w:val="ru-RU" w:eastAsia="ru-RU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lang w:val="ru-RU" w:eastAsia="ru-RU" w:bidi="ar-SA"/>
    </w:rPr>
  </w:style>
  <w:style w:type="paragraph" w:customStyle="1" w:styleId="182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ascii="Courier New" w:hAnsi="Courier New" w:cs="Courier New"/>
      <w:lang w:val="ru-RU" w:eastAsia="ru-RU" w:bidi="ar-SA"/>
    </w:rPr>
  </w:style>
  <w:style w:type="paragraph" w:customStyle="1" w:styleId="183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ascii="Arial" w:hAnsi="Arial" w:cs="Arial"/>
      <w:b/>
      <w:bCs/>
      <w:sz w:val="24"/>
      <w:lang w:val="ru-RU" w:eastAsia="ru-RU" w:bidi="ar-SA"/>
    </w:rPr>
  </w:style>
  <w:style w:type="character" w:customStyle="1" w:styleId="184">
    <w:name w:val="user-account__name"/>
    <w:basedOn w:val="11"/>
    <w:qFormat/>
    <w:uiPriority w:val="0"/>
  </w:style>
  <w:style w:type="character" w:customStyle="1" w:styleId="185">
    <w:name w:val="user-account__subname"/>
    <w:basedOn w:val="11"/>
    <w:uiPriority w:val="0"/>
  </w:style>
  <w:style w:type="character" w:customStyle="1" w:styleId="186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customStyle="1" w:styleId="187">
    <w:name w:val="Без интервала1"/>
    <w:qFormat/>
    <w:uiPriority w:val="1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F4D65-D002-40CC-B2B0-3343F7ED35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2021-09-13T10:00:00Z</dcterms:created>
  <dc:creator>user</dc:creator>
  <cp:lastModifiedBy>Дарья</cp:lastModifiedBy>
  <dcterms:modified xsi:type="dcterms:W3CDTF">2025-03-19T05:31:28Z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E474B61FBA7644999B4CF442A0CBBB5D_13</vt:lpwstr>
  </property>
</Properties>
</file>